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E3" w:rsidRPr="00162FB7" w:rsidRDefault="007A01E3" w:rsidP="007A0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SOCY2200 Statistics</w:t>
      </w:r>
      <w:r w:rsidR="00073AE9" w:rsidRPr="00162FB7">
        <w:rPr>
          <w:rFonts w:ascii="Times New Roman" w:hAnsi="Times New Roman"/>
          <w:sz w:val="24"/>
          <w:szCs w:val="24"/>
        </w:rPr>
        <w:tab/>
      </w:r>
      <w:r w:rsidR="00073AE9"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  <w:t>Instructor: Natasha Sarkisian</w:t>
      </w:r>
    </w:p>
    <w:p w:rsidR="007A01E3" w:rsidRPr="00162FB7" w:rsidRDefault="007A01E3" w:rsidP="007A0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  <w:szCs w:val="24"/>
        </w:rPr>
      </w:pPr>
    </w:p>
    <w:p w:rsidR="007A01E3" w:rsidRPr="00162FB7" w:rsidRDefault="001077E9" w:rsidP="007A0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jc w:val="center"/>
        <w:rPr>
          <w:rFonts w:ascii="Times New Roman" w:hAnsi="Times New Roman"/>
          <w:b/>
          <w:sz w:val="24"/>
          <w:szCs w:val="24"/>
        </w:rPr>
      </w:pPr>
      <w:r w:rsidRPr="00162FB7">
        <w:rPr>
          <w:rFonts w:ascii="Times New Roman" w:hAnsi="Times New Roman"/>
          <w:b/>
          <w:sz w:val="24"/>
          <w:szCs w:val="24"/>
        </w:rPr>
        <w:t>Week 1</w:t>
      </w:r>
      <w:r w:rsidR="009829F6">
        <w:rPr>
          <w:rFonts w:ascii="Times New Roman" w:hAnsi="Times New Roman"/>
          <w:b/>
          <w:sz w:val="24"/>
          <w:szCs w:val="24"/>
        </w:rPr>
        <w:t>5</w:t>
      </w:r>
      <w:r w:rsidR="00076332" w:rsidRPr="00162FB7">
        <w:rPr>
          <w:rFonts w:ascii="Times New Roman" w:hAnsi="Times New Roman"/>
          <w:b/>
          <w:sz w:val="24"/>
          <w:szCs w:val="24"/>
        </w:rPr>
        <w:t xml:space="preserve"> </w:t>
      </w:r>
      <w:r w:rsidRPr="00162FB7">
        <w:rPr>
          <w:rFonts w:ascii="Times New Roman" w:hAnsi="Times New Roman"/>
          <w:b/>
          <w:sz w:val="24"/>
          <w:szCs w:val="24"/>
        </w:rPr>
        <w:t>Worksheet</w:t>
      </w:r>
      <w:r w:rsidR="00F14166">
        <w:rPr>
          <w:rFonts w:ascii="Times New Roman" w:hAnsi="Times New Roman"/>
          <w:b/>
          <w:sz w:val="24"/>
          <w:szCs w:val="24"/>
        </w:rPr>
        <w:t xml:space="preserve"> Answers</w:t>
      </w:r>
    </w:p>
    <w:p w:rsidR="00CD0E73" w:rsidRPr="00162FB7" w:rsidRDefault="00CD0E73" w:rsidP="00CD0E73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  <w:szCs w:val="24"/>
        </w:rPr>
      </w:pPr>
    </w:p>
    <w:p w:rsidR="00860454" w:rsidRPr="00162FB7" w:rsidRDefault="00076332" w:rsidP="003D3422">
      <w:pPr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1. </w:t>
      </w:r>
      <w:r w:rsidR="007A01E3" w:rsidRPr="00162FB7">
        <w:rPr>
          <w:rFonts w:ascii="Times New Roman" w:hAnsi="Times New Roman"/>
          <w:sz w:val="24"/>
          <w:szCs w:val="24"/>
        </w:rPr>
        <w:t xml:space="preserve">You have a random sample of 100 students who are divided into four groups according to their year in school. You are interested </w:t>
      </w:r>
      <w:r w:rsidR="008A44C9" w:rsidRPr="00162FB7">
        <w:rPr>
          <w:rFonts w:ascii="Times New Roman" w:hAnsi="Times New Roman"/>
          <w:sz w:val="24"/>
          <w:szCs w:val="24"/>
        </w:rPr>
        <w:t>whether students’ year in school affects their p</w:t>
      </w:r>
      <w:r w:rsidR="007A01E3" w:rsidRPr="00162FB7">
        <w:rPr>
          <w:rFonts w:ascii="Times New Roman" w:hAnsi="Times New Roman"/>
          <w:sz w:val="24"/>
          <w:szCs w:val="24"/>
        </w:rPr>
        <w:t xml:space="preserve">articipation in student government elections (voting). </w:t>
      </w:r>
      <w:r w:rsidR="008A44C9" w:rsidRPr="00162FB7">
        <w:rPr>
          <w:rFonts w:ascii="Times New Roman" w:hAnsi="Times New Roman"/>
          <w:sz w:val="24"/>
          <w:szCs w:val="24"/>
        </w:rPr>
        <w:t xml:space="preserve">You find that of the </w:t>
      </w:r>
      <w:proofErr w:type="gramStart"/>
      <w:r w:rsidR="008A44C9" w:rsidRPr="00162FB7">
        <w:rPr>
          <w:rFonts w:ascii="Times New Roman" w:hAnsi="Times New Roman"/>
          <w:sz w:val="24"/>
          <w:szCs w:val="24"/>
        </w:rPr>
        <w:t>first year</w:t>
      </w:r>
      <w:proofErr w:type="gramEnd"/>
      <w:r w:rsidR="008A44C9" w:rsidRPr="00162FB7">
        <w:rPr>
          <w:rFonts w:ascii="Times New Roman" w:hAnsi="Times New Roman"/>
          <w:sz w:val="24"/>
          <w:szCs w:val="24"/>
        </w:rPr>
        <w:t xml:space="preserve"> students, 10 voted and 20 did not; of the second year students, 20 voted and 5 did not; of the third year students, 15 voted and 10 did not; of the fourth year students, 10 voted and 10 did not. </w:t>
      </w:r>
    </w:p>
    <w:p w:rsidR="00860454" w:rsidRPr="00162FB7" w:rsidRDefault="008A44C9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Con</w:t>
      </w:r>
      <w:r w:rsidR="00BA7609" w:rsidRPr="00162FB7">
        <w:rPr>
          <w:rFonts w:ascii="Times New Roman" w:hAnsi="Times New Roman"/>
          <w:sz w:val="24"/>
          <w:szCs w:val="24"/>
        </w:rPr>
        <w:t xml:space="preserve">struct a contingency table of these data with </w:t>
      </w:r>
      <w:r w:rsidR="00860454" w:rsidRPr="00162FB7">
        <w:rPr>
          <w:rFonts w:ascii="Times New Roman" w:hAnsi="Times New Roman"/>
          <w:sz w:val="24"/>
          <w:szCs w:val="24"/>
        </w:rPr>
        <w:t xml:space="preserve">column </w:t>
      </w:r>
      <w:r w:rsidR="00BA7609" w:rsidRPr="00162FB7">
        <w:rPr>
          <w:rFonts w:ascii="Times New Roman" w:hAnsi="Times New Roman"/>
          <w:sz w:val="24"/>
          <w:szCs w:val="24"/>
        </w:rPr>
        <w:t>percentages</w:t>
      </w:r>
      <w:r w:rsidR="00162FB7">
        <w:rPr>
          <w:rFonts w:ascii="Times New Roman" w:hAnsi="Times New Roman"/>
          <w:sz w:val="24"/>
          <w:szCs w:val="24"/>
        </w:rPr>
        <w:t xml:space="preserve"> by ha</w:t>
      </w:r>
      <w:r w:rsidR="006915F5">
        <w:rPr>
          <w:rFonts w:ascii="Times New Roman" w:hAnsi="Times New Roman"/>
          <w:sz w:val="24"/>
          <w:szCs w:val="24"/>
        </w:rPr>
        <w:t>n</w:t>
      </w:r>
      <w:r w:rsidR="00162FB7">
        <w:rPr>
          <w:rFonts w:ascii="Times New Roman" w:hAnsi="Times New Roman"/>
          <w:sz w:val="24"/>
          <w:szCs w:val="24"/>
        </w:rPr>
        <w:t>d</w:t>
      </w:r>
      <w:r w:rsidR="00860454" w:rsidRPr="00162FB7">
        <w:rPr>
          <w:rFonts w:ascii="Times New Roman" w:hAnsi="Times New Roman"/>
          <w:sz w:val="24"/>
          <w:szCs w:val="24"/>
        </w:rPr>
        <w:t xml:space="preserve">. </w:t>
      </w:r>
    </w:p>
    <w:p w:rsidR="00860454" w:rsidRPr="00162FB7" w:rsidRDefault="00860454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Describe the pattern that you are seeing in the contingency table for the sample.</w:t>
      </w:r>
    </w:p>
    <w:p w:rsidR="00860454" w:rsidRPr="00162FB7" w:rsidRDefault="00860454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D</w:t>
      </w:r>
      <w:r w:rsidR="007A01E3" w:rsidRPr="00162FB7">
        <w:rPr>
          <w:rFonts w:ascii="Times New Roman" w:hAnsi="Times New Roman"/>
          <w:sz w:val="24"/>
          <w:szCs w:val="24"/>
        </w:rPr>
        <w:t>o a chi-square test of independence on the data</w:t>
      </w:r>
      <w:r w:rsidR="00BA7609" w:rsidRPr="00162FB7">
        <w:rPr>
          <w:rFonts w:ascii="Times New Roman" w:hAnsi="Times New Roman"/>
          <w:sz w:val="24"/>
          <w:szCs w:val="24"/>
        </w:rPr>
        <w:t xml:space="preserve"> using 99% confidence level in order to determine whether there is a relationship between year in school and voting in the student population. </w:t>
      </w:r>
    </w:p>
    <w:p w:rsidR="003D3422" w:rsidRDefault="003D3422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If you conclude that the overall relationship exists in the population, conduct a post-hoc assessment to describe the pattern of differences in the population. </w:t>
      </w:r>
    </w:p>
    <w:p w:rsidR="008E4A57" w:rsidRDefault="008E4A57" w:rsidP="008E4A57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probability of Type I and Type II error after doing the test. </w:t>
      </w:r>
    </w:p>
    <w:p w:rsidR="00A05D58" w:rsidRPr="008E4A57" w:rsidRDefault="00A05D58" w:rsidP="00A05D58">
      <w:pPr>
        <w:pStyle w:val="ListParagraph"/>
        <w:ind w:left="648"/>
        <w:rPr>
          <w:rFonts w:ascii="Times New Roman" w:hAnsi="Times New Roman"/>
          <w:sz w:val="24"/>
          <w:szCs w:val="24"/>
        </w:rPr>
      </w:pPr>
    </w:p>
    <w:p w:rsidR="00162FB7" w:rsidRDefault="00A05D58" w:rsidP="00162FB7">
      <w:pPr>
        <w:pStyle w:val="ListParagraph"/>
        <w:overflowPunct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530"/>
        <w:gridCol w:w="1350"/>
        <w:gridCol w:w="1530"/>
        <w:gridCol w:w="1080"/>
      </w:tblGrid>
      <w:tr w:rsidR="00A05D58" w:rsidTr="00294437"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5D58" w:rsidRPr="00F274A6" w:rsidRDefault="00A05D58" w:rsidP="0029443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C1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First year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C2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Second year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C3</w:t>
            </w:r>
          </w:p>
          <w:p w:rsidR="00A05D58" w:rsidRPr="00D31A7F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Third year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C4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Fourth year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Row Totals</w:t>
            </w:r>
          </w:p>
        </w:tc>
      </w:tr>
      <w:tr w:rsidR="00A05D58" w:rsidTr="00294437"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R1 Voted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33.33%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80.00%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60.00%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50.00%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55.00%</w:t>
            </w:r>
          </w:p>
        </w:tc>
      </w:tr>
      <w:tr w:rsidR="00A05D58" w:rsidTr="00294437"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R2 Did not vote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66.67%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20.00%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40.00%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50.00%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45.00%</w:t>
            </w:r>
          </w:p>
        </w:tc>
      </w:tr>
      <w:tr w:rsidR="00A05D58" w:rsidTr="00294437">
        <w:tc>
          <w:tcPr>
            <w:tcW w:w="17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Column Totals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100.00%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100.00%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100.00%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100.00%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:rsidR="00A05D58" w:rsidRDefault="00A05D58" w:rsidP="00294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100.00%</w:t>
            </w:r>
          </w:p>
        </w:tc>
      </w:tr>
    </w:tbl>
    <w:p w:rsidR="00A05D58" w:rsidRDefault="00A05D58" w:rsidP="00A05D58"/>
    <w:p w:rsidR="00A05D58" w:rsidRPr="00A05D58" w:rsidRDefault="00A05D58" w:rsidP="00A05D5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05D58">
        <w:rPr>
          <w:rFonts w:ascii="Times New Roman" w:hAnsi="Times New Roman"/>
          <w:sz w:val="24"/>
        </w:rPr>
        <w:t xml:space="preserve">Second year students are particularly likely to vote in student government elections (80% of them voted), and first year students are the least likely to vote in the student government elections (only 33% of them voted), with </w:t>
      </w:r>
      <w:proofErr w:type="gramStart"/>
      <w:r w:rsidRPr="00A05D58">
        <w:rPr>
          <w:rFonts w:ascii="Times New Roman" w:hAnsi="Times New Roman"/>
          <w:sz w:val="24"/>
        </w:rPr>
        <w:t>third and fourth year</w:t>
      </w:r>
      <w:proofErr w:type="gramEnd"/>
      <w:r w:rsidRPr="00A05D58">
        <w:rPr>
          <w:rFonts w:ascii="Times New Roman" w:hAnsi="Times New Roman"/>
          <w:sz w:val="24"/>
        </w:rPr>
        <w:t xml:space="preserve"> students being in between, at 60% and 50% voting rates, respectively.</w:t>
      </w:r>
    </w:p>
    <w:p w:rsidR="00A05D58" w:rsidRPr="00A05D58" w:rsidRDefault="00A05D58" w:rsidP="00A05D5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05D58">
        <w:rPr>
          <w:rFonts w:ascii="Times New Roman" w:hAnsi="Times New Roman"/>
          <w:sz w:val="24"/>
        </w:rPr>
        <w:t>Chi-square test:</w:t>
      </w:r>
    </w:p>
    <w:p w:rsidR="00A05D58" w:rsidRPr="00131B8F" w:rsidRDefault="00A05D58" w:rsidP="00A05D5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131B8F">
        <w:rPr>
          <w:rFonts w:ascii="Times New Roman" w:hAnsi="Times New Roman"/>
          <w:sz w:val="24"/>
        </w:rPr>
        <w:t>We state the hypotheses:</w:t>
      </w:r>
    </w:p>
    <w:p w:rsidR="00A05D58" w:rsidRPr="00AF4083" w:rsidRDefault="00A05D58" w:rsidP="00A05D5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>H0: O</w:t>
      </w:r>
      <w:r w:rsidRPr="00AF4083">
        <w:rPr>
          <w:rFonts w:ascii="Times New Roman" w:hAnsi="Times New Roman"/>
          <w:sz w:val="24"/>
          <w:vertAlign w:val="subscript"/>
        </w:rPr>
        <w:t>i</w:t>
      </w:r>
      <w:r w:rsidRPr="00AF4083">
        <w:rPr>
          <w:rFonts w:ascii="Times New Roman" w:hAnsi="Times New Roman"/>
          <w:sz w:val="24"/>
        </w:rPr>
        <w:t xml:space="preserve"> = </w:t>
      </w:r>
      <w:proofErr w:type="spellStart"/>
      <w:proofErr w:type="gramStart"/>
      <w:r w:rsidRPr="00AF4083">
        <w:rPr>
          <w:rFonts w:ascii="Times New Roman" w:hAnsi="Times New Roman"/>
          <w:sz w:val="24"/>
        </w:rPr>
        <w:t>E</w:t>
      </w:r>
      <w:r w:rsidRPr="00AF4083">
        <w:rPr>
          <w:rFonts w:ascii="Times New Roman" w:hAnsi="Times New Roman"/>
          <w:sz w:val="24"/>
          <w:vertAlign w:val="subscript"/>
        </w:rPr>
        <w:t>i</w:t>
      </w:r>
      <w:proofErr w:type="spellEnd"/>
      <w:r>
        <w:rPr>
          <w:rFonts w:ascii="Times New Roman" w:hAnsi="Times New Roman"/>
          <w:sz w:val="24"/>
        </w:rPr>
        <w:t xml:space="preserve">  --</w:t>
      </w:r>
      <w:proofErr w:type="gramEnd"/>
      <w:r>
        <w:rPr>
          <w:rFonts w:ascii="Times New Roman" w:hAnsi="Times New Roman"/>
          <w:sz w:val="24"/>
        </w:rPr>
        <w:t xml:space="preserve"> in words, voting and year in school</w:t>
      </w:r>
      <w:r w:rsidRPr="00AF4083">
        <w:rPr>
          <w:rFonts w:ascii="Times New Roman" w:hAnsi="Times New Roman"/>
          <w:sz w:val="24"/>
        </w:rPr>
        <w:t xml:space="preserve"> are independent </w:t>
      </w:r>
      <w:r>
        <w:rPr>
          <w:rFonts w:ascii="Times New Roman" w:hAnsi="Times New Roman"/>
          <w:sz w:val="24"/>
        </w:rPr>
        <w:t xml:space="preserve">in the student population. </w:t>
      </w:r>
    </w:p>
    <w:p w:rsidR="00A05D58" w:rsidRPr="00AF4083" w:rsidRDefault="00A05D58" w:rsidP="00A05D5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>H1: O</w:t>
      </w:r>
      <w:r w:rsidRPr="00AF4083">
        <w:rPr>
          <w:rFonts w:ascii="Times New Roman" w:hAnsi="Times New Roman"/>
          <w:sz w:val="24"/>
          <w:vertAlign w:val="subscript"/>
        </w:rPr>
        <w:t>i</w:t>
      </w:r>
      <w:r w:rsidRPr="00AF4083">
        <w:rPr>
          <w:rFonts w:ascii="Times New Roman" w:hAnsi="Times New Roman"/>
          <w:sz w:val="24"/>
        </w:rPr>
        <w:t xml:space="preserve"> ≠ </w:t>
      </w:r>
      <w:proofErr w:type="spellStart"/>
      <w:proofErr w:type="gramStart"/>
      <w:r w:rsidRPr="00AF4083">
        <w:rPr>
          <w:rFonts w:ascii="Times New Roman" w:hAnsi="Times New Roman"/>
          <w:sz w:val="24"/>
        </w:rPr>
        <w:t>E</w:t>
      </w:r>
      <w:r w:rsidRPr="00AF4083">
        <w:rPr>
          <w:rFonts w:ascii="Times New Roman" w:hAnsi="Times New Roman"/>
          <w:sz w:val="24"/>
          <w:vertAlign w:val="subscript"/>
        </w:rPr>
        <w:t>i</w:t>
      </w:r>
      <w:proofErr w:type="spellEnd"/>
      <w:r w:rsidRPr="00AF4083">
        <w:rPr>
          <w:rFonts w:ascii="Times New Roman" w:hAnsi="Times New Roman"/>
          <w:sz w:val="24"/>
        </w:rPr>
        <w:t xml:space="preserve">  --</w:t>
      </w:r>
      <w:proofErr w:type="gramEnd"/>
      <w:r w:rsidRPr="00AF4083">
        <w:rPr>
          <w:rFonts w:ascii="Times New Roman" w:hAnsi="Times New Roman"/>
          <w:sz w:val="24"/>
        </w:rPr>
        <w:t xml:space="preserve"> in words, </w:t>
      </w:r>
      <w:r>
        <w:rPr>
          <w:rFonts w:ascii="Times New Roman" w:hAnsi="Times New Roman"/>
          <w:sz w:val="24"/>
        </w:rPr>
        <w:t>voting and year in school</w:t>
      </w:r>
      <w:r w:rsidRPr="00AF4083">
        <w:rPr>
          <w:rFonts w:ascii="Times New Roman" w:hAnsi="Times New Roman"/>
          <w:sz w:val="24"/>
        </w:rPr>
        <w:t xml:space="preserve"> are related</w:t>
      </w:r>
      <w:r>
        <w:rPr>
          <w:rFonts w:ascii="Times New Roman" w:hAnsi="Times New Roman"/>
          <w:sz w:val="24"/>
        </w:rPr>
        <w:t xml:space="preserve"> in the student population.</w:t>
      </w:r>
    </w:p>
    <w:p w:rsidR="00A05D58" w:rsidRPr="00131B8F" w:rsidRDefault="00A05D58" w:rsidP="00A05D5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Select alpha: 0.01</w:t>
      </w:r>
    </w:p>
    <w:p w:rsidR="00A05D58" w:rsidRPr="00131B8F" w:rsidRDefault="00A05D58" w:rsidP="00A05D5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131B8F">
        <w:rPr>
          <w:rFonts w:ascii="Times New Roman" w:hAnsi="Times New Roman"/>
          <w:sz w:val="24"/>
        </w:rPr>
        <w:t>3. Test statistic: Chi-square</w:t>
      </w:r>
    </w:p>
    <w:p w:rsidR="00A05D58" w:rsidRDefault="00A05D58" w:rsidP="00A05D5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131B8F">
        <w:rPr>
          <w:rFonts w:ascii="Times New Roman" w:hAnsi="Times New Roman"/>
          <w:sz w:val="24"/>
        </w:rPr>
        <w:t>4. Next, we calculate the test statistic</w:t>
      </w:r>
      <w:r>
        <w:rPr>
          <w:rFonts w:ascii="Times New Roman" w:hAnsi="Times New Roman"/>
          <w:sz w:val="24"/>
        </w:rPr>
        <w:t xml:space="preserve"> using the table:</w:t>
      </w:r>
    </w:p>
    <w:tbl>
      <w:tblPr>
        <w:tblW w:w="86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187"/>
        <w:gridCol w:w="2070"/>
        <w:gridCol w:w="990"/>
        <w:gridCol w:w="2610"/>
      </w:tblGrid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Cell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E= C</w:t>
            </w:r>
            <w:r>
              <w:rPr>
                <w:rFonts w:ascii="Times New Roman" w:hAnsi="Times New Roman"/>
                <w:sz w:val="24"/>
                <w:vertAlign w:val="subscript"/>
              </w:rPr>
              <w:t>t</w:t>
            </w:r>
            <w:r>
              <w:rPr>
                <w:rFonts w:ascii="Times New Roman" w:hAnsi="Times New Roman"/>
                <w:sz w:val="24"/>
              </w:rPr>
              <w:t xml:space="preserve"> x R</w:t>
            </w:r>
            <w:r>
              <w:rPr>
                <w:rFonts w:ascii="Times New Roman" w:hAnsi="Times New Roman"/>
                <w:sz w:val="24"/>
                <w:vertAlign w:val="subscript"/>
              </w:rPr>
              <w:t>t</w:t>
            </w:r>
            <w:r>
              <w:rPr>
                <w:rFonts w:ascii="Times New Roman" w:hAnsi="Times New Roman"/>
                <w:sz w:val="24"/>
              </w:rPr>
              <w:t>/T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O-E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(O-E)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(O-E)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/E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30*55/100= 16.5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10 - 16.5 = -6.5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42.25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42.25</w:t>
            </w:r>
            <w:r>
              <w:rPr>
                <w:rFonts w:ascii="Times New Roman" w:hAnsi="Times New Roman"/>
                <w:sz w:val="24"/>
              </w:rPr>
              <w:t>/16.5</w:t>
            </w:r>
            <w:proofErr w:type="gramStart"/>
            <w:r>
              <w:rPr>
                <w:rFonts w:ascii="Times New Roman" w:hAnsi="Times New Roman"/>
                <w:sz w:val="24"/>
              </w:rPr>
              <w:t>=  2</w:t>
            </w:r>
            <w:proofErr w:type="gramEnd"/>
            <w:r>
              <w:rPr>
                <w:rFonts w:ascii="Times New Roman" w:hAnsi="Times New Roman"/>
                <w:sz w:val="24"/>
              </w:rPr>
              <w:t>.56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25*55/100= 13.75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– 13.75 = 6.25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39.0625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39.06/13.75=2.84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25*55/100= 13.75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</w:t>
            </w:r>
            <w:proofErr w:type="gramStart"/>
            <w:r>
              <w:rPr>
                <w:rFonts w:ascii="Times New Roman" w:hAnsi="Times New Roman"/>
                <w:sz w:val="24"/>
              </w:rPr>
              <w:t>-  13.75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= 1.25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1.5625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1.56/13.75 = 0.11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20*55/100= 11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4"/>
              </w:rPr>
              <w:t>-  11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= -1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1/11 =           0.09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30*45/100= 13.5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  <w:proofErr w:type="gramStart"/>
            <w:r>
              <w:rPr>
                <w:rFonts w:ascii="Times New Roman" w:hAnsi="Times New Roman"/>
                <w:sz w:val="24"/>
              </w:rPr>
              <w:t>-  13.5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= 6.5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42.25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42.25</w:t>
            </w:r>
            <w:r>
              <w:rPr>
                <w:rFonts w:ascii="Times New Roman" w:hAnsi="Times New Roman"/>
                <w:sz w:val="24"/>
              </w:rPr>
              <w:t>/13.5 = 3.13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25*45/100= 11.25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5 - 11.25 = -6.25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39.0625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39.06/11.25 =3.47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25*45/100= 11.25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4"/>
              </w:rPr>
              <w:t>-  11.25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= -1.25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 w:rsidRPr="007F5AFD">
              <w:rPr>
                <w:rFonts w:ascii="Times New Roman" w:hAnsi="Times New Roman"/>
                <w:sz w:val="24"/>
              </w:rPr>
              <w:t>1.5625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1.56/11.25 = 0.14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20*45/100= 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4"/>
              </w:rPr>
              <w:t>-  9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1/9 =             0.11</w:t>
            </w:r>
          </w:p>
        </w:tc>
      </w:tr>
      <w:tr w:rsidR="00A05D58" w:rsidTr="0029443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Symbol" w:char="F053"/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5D58" w:rsidRDefault="00A05D58" w:rsidP="002944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sym w:font="Symbol" w:char="F063"/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    =       12.46</w:t>
            </w:r>
          </w:p>
        </w:tc>
      </w:tr>
    </w:tbl>
    <w:p w:rsidR="00A05D58" w:rsidRDefault="00A05D58" w:rsidP="00A05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sym w:font="Symbol" w:char="F063"/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sz w:val="24"/>
        </w:rPr>
        <w:sym w:font="Symbol" w:char="F053"/>
      </w:r>
      <w:r>
        <w:rPr>
          <w:rFonts w:ascii="Times New Roman" w:hAnsi="Times New Roman"/>
          <w:sz w:val="24"/>
        </w:rPr>
        <w:t>((O-E)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/</w:t>
      </w:r>
      <w:proofErr w:type="gramStart"/>
      <w:r>
        <w:rPr>
          <w:rFonts w:ascii="Times New Roman" w:hAnsi="Times New Roman"/>
          <w:sz w:val="24"/>
        </w:rPr>
        <w:t>E )</w:t>
      </w:r>
      <w:proofErr w:type="gramEnd"/>
      <w:r>
        <w:rPr>
          <w:rFonts w:ascii="Times New Roman" w:hAnsi="Times New Roman"/>
          <w:sz w:val="24"/>
        </w:rPr>
        <w:t xml:space="preserve"> = 12.46</w:t>
      </w:r>
    </w:p>
    <w:p w:rsidR="00A05D58" w:rsidRDefault="00A05D58" w:rsidP="00A05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Now we find the </w:t>
      </w:r>
      <w:r w:rsidRPr="007A1820">
        <w:rPr>
          <w:rFonts w:ascii="Times New Roman" w:hAnsi="Times New Roman"/>
          <w:sz w:val="24"/>
        </w:rPr>
        <w:t>critical value</w:t>
      </w:r>
      <w:r>
        <w:rPr>
          <w:rFonts w:ascii="Times New Roman" w:hAnsi="Times New Roman"/>
          <w:sz w:val="24"/>
        </w:rPr>
        <w:t>: Calculate degrees of freedom df = (2-</w:t>
      </w:r>
      <w:proofErr w:type="gramStart"/>
      <w:r>
        <w:rPr>
          <w:rFonts w:ascii="Times New Roman" w:hAnsi="Times New Roman"/>
          <w:sz w:val="24"/>
        </w:rPr>
        <w:t>1)x</w:t>
      </w:r>
      <w:proofErr w:type="gramEnd"/>
      <w:r>
        <w:rPr>
          <w:rFonts w:ascii="Times New Roman" w:hAnsi="Times New Roman"/>
          <w:sz w:val="24"/>
        </w:rPr>
        <w:t>(4-1) = 3.  Assuming a significance level of .01, the critical value of chi-square as found in table B5 for 3 degrees of freedom is 11.34.</w:t>
      </w:r>
    </w:p>
    <w:p w:rsidR="00A05D58" w:rsidRPr="007A1820" w:rsidRDefault="00A05D58" w:rsidP="00A05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7A1820">
        <w:rPr>
          <w:rFonts w:ascii="Times New Roman" w:hAnsi="Times New Roman"/>
          <w:sz w:val="24"/>
        </w:rPr>
        <w:t xml:space="preserve">6. Compare computed </w:t>
      </w:r>
      <w:r>
        <w:rPr>
          <w:rFonts w:ascii="Times New Roman" w:hAnsi="Times New Roman"/>
          <w:sz w:val="24"/>
        </w:rPr>
        <w:t>value and critical value: 12.46 &gt; 11.34</w:t>
      </w:r>
    </w:p>
    <w:p w:rsidR="00A05D58" w:rsidRDefault="00A05D58" w:rsidP="00A05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7A1820">
        <w:rPr>
          <w:rFonts w:ascii="Times New Roman" w:hAnsi="Times New Roman"/>
          <w:sz w:val="24"/>
        </w:rPr>
        <w:t>7. Decision:</w:t>
      </w:r>
      <w:r>
        <w:rPr>
          <w:rFonts w:ascii="Times New Roman" w:hAnsi="Times New Roman"/>
          <w:sz w:val="24"/>
        </w:rPr>
        <w:t xml:space="preserve"> The obtained chi-square of 12.46 exceeds the critical value of 11.34, so we reject the null hypothesis.  </w:t>
      </w:r>
    </w:p>
    <w:p w:rsidR="00A05D58" w:rsidRDefault="00A05D58" w:rsidP="00A05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Conclusion: </w:t>
      </w:r>
      <w:r w:rsidR="00981425">
        <w:rPr>
          <w:rFonts w:ascii="Times New Roman" w:hAnsi="Times New Roman"/>
          <w:sz w:val="24"/>
        </w:rPr>
        <w:t>Based on this sample of 100 students, we are 99% confident that, i</w:t>
      </w:r>
      <w:r>
        <w:rPr>
          <w:rFonts w:ascii="Times New Roman" w:hAnsi="Times New Roman"/>
          <w:sz w:val="24"/>
        </w:rPr>
        <w:t xml:space="preserve">n the broader student population, there is a relationship between participation in student government elections and student’s year in school. </w:t>
      </w:r>
    </w:p>
    <w:p w:rsidR="00A05D58" w:rsidRDefault="00A05D58" w:rsidP="00A05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</w:p>
    <w:p w:rsidR="00A05D58" w:rsidRDefault="00A05D58" w:rsidP="00A05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d. </w:t>
      </w:r>
      <w:r w:rsidRPr="0050150D">
        <w:rPr>
          <w:rFonts w:ascii="Times New Roman" w:hAnsi="Times New Roman"/>
          <w:sz w:val="24"/>
        </w:rPr>
        <w:t xml:space="preserve">Post-hoc assessment: cells C1R1, C2R1, C1R2, C2R2 </w:t>
      </w:r>
      <w:r w:rsidR="00981425">
        <w:rPr>
          <w:rFonts w:ascii="Times New Roman" w:hAnsi="Times New Roman"/>
          <w:sz w:val="24"/>
        </w:rPr>
        <w:t xml:space="preserve">all </w:t>
      </w:r>
      <w:r w:rsidRPr="0050150D">
        <w:rPr>
          <w:rFonts w:ascii="Times New Roman" w:hAnsi="Times New Roman"/>
          <w:sz w:val="24"/>
        </w:rPr>
        <w:t xml:space="preserve">make large contributions to chi-square, although if we use z=2.576 as a cutoff (corresponding to 99% confidence level), we would exclude C1R1 from consideration. Nevertheless, this still means that the differences are concentrated among </w:t>
      </w:r>
      <w:proofErr w:type="gramStart"/>
      <w:r w:rsidRPr="0050150D">
        <w:rPr>
          <w:rFonts w:ascii="Times New Roman" w:hAnsi="Times New Roman"/>
          <w:sz w:val="24"/>
        </w:rPr>
        <w:t>first and second year</w:t>
      </w:r>
      <w:proofErr w:type="gramEnd"/>
      <w:r w:rsidRPr="0050150D">
        <w:rPr>
          <w:rFonts w:ascii="Times New Roman" w:hAnsi="Times New Roman"/>
          <w:sz w:val="24"/>
        </w:rPr>
        <w:t xml:space="preserve"> students -- second year students are particularly likely to vote in student government elections (80% of them voted), and first year students are particularly unlikely to vote in the student government elections (only 33% of them voted), so these two groups are different from each other.</w:t>
      </w:r>
    </w:p>
    <w:p w:rsidR="00A05D58" w:rsidRDefault="00A05D58" w:rsidP="00162FB7">
      <w:pPr>
        <w:pStyle w:val="ListParagraph"/>
        <w:overflowPunct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</w:p>
    <w:p w:rsidR="00A05D58" w:rsidRDefault="00981425" w:rsidP="00162FB7">
      <w:pPr>
        <w:pStyle w:val="ListParagraph"/>
        <w:overflowPunct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We rejected the null, so the probability of Type II error is zero, and the probability of Type error is less than .01 (based on alpha). </w:t>
      </w:r>
    </w:p>
    <w:p w:rsidR="00981425" w:rsidRDefault="00981425" w:rsidP="00162FB7">
      <w:pPr>
        <w:pStyle w:val="ListParagraph"/>
        <w:overflowPunct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</w:p>
    <w:p w:rsidR="002C3E45" w:rsidRPr="00162FB7" w:rsidRDefault="008E4A57" w:rsidP="003D342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="00BB327F" w:rsidRPr="00162FB7">
        <w:rPr>
          <w:rFonts w:ascii="Times New Roman" w:hAnsi="Times New Roman"/>
          <w:sz w:val="24"/>
          <w:szCs w:val="24"/>
        </w:rPr>
        <w:t xml:space="preserve">. </w:t>
      </w:r>
      <w:r w:rsidR="00714260" w:rsidRPr="00162FB7">
        <w:rPr>
          <w:rFonts w:ascii="Times New Roman" w:hAnsi="Times New Roman"/>
          <w:sz w:val="24"/>
          <w:szCs w:val="24"/>
        </w:rPr>
        <w:t xml:space="preserve">Use </w:t>
      </w:r>
      <w:r w:rsidR="00162FB7">
        <w:rPr>
          <w:rFonts w:ascii="Times New Roman" w:hAnsi="Times New Roman"/>
          <w:sz w:val="24"/>
          <w:szCs w:val="24"/>
        </w:rPr>
        <w:t xml:space="preserve">Stata on </w:t>
      </w:r>
      <w:r w:rsidR="00714260" w:rsidRPr="00162FB7">
        <w:rPr>
          <w:rFonts w:ascii="Times New Roman" w:hAnsi="Times New Roman"/>
          <w:sz w:val="24"/>
          <w:szCs w:val="24"/>
        </w:rPr>
        <w:t xml:space="preserve">gss2012.dta dataset and focus on variables </w:t>
      </w:r>
      <w:proofErr w:type="spellStart"/>
      <w:r w:rsidR="00714260" w:rsidRPr="00162FB7">
        <w:rPr>
          <w:rFonts w:ascii="Times New Roman" w:hAnsi="Times New Roman"/>
          <w:i/>
          <w:sz w:val="24"/>
          <w:szCs w:val="24"/>
        </w:rPr>
        <w:t>contv</w:t>
      </w:r>
      <w:proofErr w:type="spellEnd"/>
      <w:r w:rsidR="00714260" w:rsidRPr="00162FB7">
        <w:rPr>
          <w:rFonts w:ascii="Times New Roman" w:hAnsi="Times New Roman"/>
          <w:sz w:val="24"/>
          <w:szCs w:val="24"/>
        </w:rPr>
        <w:t xml:space="preserve"> and </w:t>
      </w:r>
      <w:r w:rsidR="00714260" w:rsidRPr="00687154">
        <w:rPr>
          <w:rFonts w:ascii="Times New Roman" w:hAnsi="Times New Roman"/>
          <w:i/>
          <w:sz w:val="24"/>
          <w:szCs w:val="24"/>
        </w:rPr>
        <w:t xml:space="preserve">born </w:t>
      </w:r>
      <w:r w:rsidR="00714260" w:rsidRPr="00162FB7">
        <w:rPr>
          <w:rFonts w:ascii="Times New Roman" w:hAnsi="Times New Roman"/>
          <w:sz w:val="24"/>
          <w:szCs w:val="24"/>
        </w:rPr>
        <w:t>to evaluate</w:t>
      </w:r>
      <w:r w:rsidR="00860454" w:rsidRPr="00162FB7">
        <w:rPr>
          <w:rFonts w:ascii="Times New Roman" w:hAnsi="Times New Roman"/>
          <w:sz w:val="24"/>
          <w:szCs w:val="24"/>
        </w:rPr>
        <w:t xml:space="preserve"> </w:t>
      </w:r>
      <w:r w:rsidR="00714260" w:rsidRPr="00162FB7">
        <w:rPr>
          <w:rFonts w:ascii="Times New Roman" w:hAnsi="Times New Roman"/>
          <w:sz w:val="24"/>
          <w:szCs w:val="24"/>
        </w:rPr>
        <w:t xml:space="preserve">whether, in the U.S. population, nativity (whether one was born in the U.S.) is related to the level of confidence in television. </w:t>
      </w:r>
      <w:r w:rsidR="00860454" w:rsidRPr="00162FB7">
        <w:rPr>
          <w:rFonts w:ascii="Times New Roman" w:hAnsi="Times New Roman"/>
          <w:sz w:val="24"/>
          <w:szCs w:val="24"/>
        </w:rPr>
        <w:t>Make sure you:</w:t>
      </w:r>
    </w:p>
    <w:p w:rsidR="00860454" w:rsidRPr="00162FB7" w:rsidRDefault="00860454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Construct a contingency table of these data with column percentages. </w:t>
      </w:r>
    </w:p>
    <w:p w:rsidR="00860454" w:rsidRPr="00162FB7" w:rsidRDefault="00860454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Describe the pattern that you are seeing in the contingency table for the sample.</w:t>
      </w:r>
    </w:p>
    <w:p w:rsidR="00860454" w:rsidRPr="00162FB7" w:rsidRDefault="00860454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Do a chi-square test of independence on the data using 95% confidence level in order to determine whether there is a relationship between nativity and the level of confidence in television in the U.S. population. </w:t>
      </w:r>
    </w:p>
    <w:p w:rsidR="003D3422" w:rsidRDefault="003D3422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If you conclude that the overall relationship exists in the population, conduct a post-hoc assessment to describe the</w:t>
      </w:r>
      <w:r w:rsidR="00162FB7">
        <w:rPr>
          <w:rFonts w:ascii="Times New Roman" w:hAnsi="Times New Roman"/>
          <w:sz w:val="24"/>
          <w:szCs w:val="24"/>
        </w:rPr>
        <w:t xml:space="preserve"> likely</w:t>
      </w:r>
      <w:r w:rsidRPr="00162FB7">
        <w:rPr>
          <w:rFonts w:ascii="Times New Roman" w:hAnsi="Times New Roman"/>
          <w:sz w:val="24"/>
          <w:szCs w:val="24"/>
        </w:rPr>
        <w:t xml:space="preserve"> pattern of differences in the population. </w:t>
      </w:r>
    </w:p>
    <w:p w:rsidR="008E4A57" w:rsidRPr="00162FB7" w:rsidRDefault="008E4A57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probability of Type I and Type II error after doing the test.</w:t>
      </w:r>
    </w:p>
    <w:p w:rsidR="00162FB7" w:rsidRDefault="00162FB7" w:rsidP="002715C0">
      <w:pPr>
        <w:rPr>
          <w:rFonts w:ascii="Times New Roman" w:hAnsi="Times New Roman"/>
          <w:sz w:val="24"/>
          <w:szCs w:val="24"/>
        </w:rPr>
      </w:pPr>
    </w:p>
    <w:p w:rsidR="00981425" w:rsidRDefault="00981425" w:rsidP="0098142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Table is constructed in Stata (see below). </w:t>
      </w:r>
    </w:p>
    <w:p w:rsidR="00981425" w:rsidRPr="00646E73" w:rsidRDefault="00981425" w:rsidP="0098142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</w:rPr>
      </w:pPr>
      <w:r w:rsidRPr="00646E73">
        <w:rPr>
          <w:rFonts w:ascii="Times New Roman" w:hAnsi="Times New Roman"/>
          <w:sz w:val="24"/>
          <w:szCs w:val="24"/>
        </w:rPr>
        <w:t xml:space="preserve">In the sample, those born outside of the US are more likely to have a great deal of confidence in television than those born in the US (15% vs 10%). Similarly, those born outside of the US are less likely to report having hardly any confidence in television than those born in the US (36% vs 42%). </w:t>
      </w:r>
    </w:p>
    <w:p w:rsidR="00981425" w:rsidRPr="00646E73" w:rsidRDefault="00981425" w:rsidP="0098142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Chi-square test of independence:</w:t>
      </w:r>
    </w:p>
    <w:p w:rsidR="00981425" w:rsidRDefault="00981425" w:rsidP="00981425">
      <w:pPr>
        <w:rPr>
          <w:rFonts w:ascii="Times New Roman" w:hAnsi="Times New Roman"/>
          <w:sz w:val="24"/>
        </w:rPr>
      </w:pPr>
    </w:p>
    <w:p w:rsidR="00981425" w:rsidRPr="00AF4083" w:rsidRDefault="00981425" w:rsidP="00981425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>1. State hypotheses:</w:t>
      </w:r>
    </w:p>
    <w:p w:rsidR="00981425" w:rsidRPr="00AF4083" w:rsidRDefault="00981425" w:rsidP="00981425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>H0: O</w:t>
      </w:r>
      <w:r w:rsidRPr="00AF4083">
        <w:rPr>
          <w:rFonts w:ascii="Times New Roman" w:hAnsi="Times New Roman"/>
          <w:sz w:val="24"/>
          <w:vertAlign w:val="subscript"/>
        </w:rPr>
        <w:t>i</w:t>
      </w:r>
      <w:r w:rsidRPr="00AF4083">
        <w:rPr>
          <w:rFonts w:ascii="Times New Roman" w:hAnsi="Times New Roman"/>
          <w:sz w:val="24"/>
        </w:rPr>
        <w:t xml:space="preserve"> = </w:t>
      </w:r>
      <w:proofErr w:type="spellStart"/>
      <w:proofErr w:type="gramStart"/>
      <w:r w:rsidRPr="00AF4083">
        <w:rPr>
          <w:rFonts w:ascii="Times New Roman" w:hAnsi="Times New Roman"/>
          <w:sz w:val="24"/>
        </w:rPr>
        <w:t>E</w:t>
      </w:r>
      <w:r w:rsidRPr="00AF4083">
        <w:rPr>
          <w:rFonts w:ascii="Times New Roman" w:hAnsi="Times New Roman"/>
          <w:sz w:val="24"/>
          <w:vertAlign w:val="subscript"/>
        </w:rPr>
        <w:t>i</w:t>
      </w:r>
      <w:proofErr w:type="spellEnd"/>
      <w:r w:rsidRPr="00AF4083">
        <w:rPr>
          <w:rFonts w:ascii="Times New Roman" w:hAnsi="Times New Roman"/>
          <w:sz w:val="24"/>
        </w:rPr>
        <w:t xml:space="preserve">  --</w:t>
      </w:r>
      <w:proofErr w:type="gramEnd"/>
      <w:r w:rsidRPr="00AF4083">
        <w:rPr>
          <w:rFonts w:ascii="Times New Roman" w:hAnsi="Times New Roman"/>
          <w:sz w:val="24"/>
        </w:rPr>
        <w:t xml:space="preserve"> in words</w:t>
      </w:r>
      <w:r w:rsidR="00996372">
        <w:rPr>
          <w:rFonts w:ascii="Times New Roman" w:hAnsi="Times New Roman"/>
          <w:sz w:val="24"/>
        </w:rPr>
        <w:t xml:space="preserve">: In the population of American adults, </w:t>
      </w:r>
      <w:r>
        <w:rPr>
          <w:rFonts w:ascii="Times New Roman" w:hAnsi="Times New Roman"/>
          <w:sz w:val="24"/>
        </w:rPr>
        <w:t>nativity is unrelated to the level of confidence one has in television</w:t>
      </w:r>
      <w:r w:rsidRPr="00AF4083">
        <w:rPr>
          <w:rFonts w:ascii="Times New Roman" w:hAnsi="Times New Roman"/>
          <w:sz w:val="24"/>
        </w:rPr>
        <w:t xml:space="preserve"> </w:t>
      </w:r>
    </w:p>
    <w:p w:rsidR="00981425" w:rsidRPr="00AF4083" w:rsidRDefault="00981425" w:rsidP="00981425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>H1: O</w:t>
      </w:r>
      <w:r w:rsidRPr="00AF4083">
        <w:rPr>
          <w:rFonts w:ascii="Times New Roman" w:hAnsi="Times New Roman"/>
          <w:sz w:val="24"/>
          <w:vertAlign w:val="subscript"/>
        </w:rPr>
        <w:t>i</w:t>
      </w:r>
      <w:r w:rsidRPr="00AF4083">
        <w:rPr>
          <w:rFonts w:ascii="Times New Roman" w:hAnsi="Times New Roman"/>
          <w:sz w:val="24"/>
        </w:rPr>
        <w:t xml:space="preserve"> ≠ </w:t>
      </w:r>
      <w:proofErr w:type="spellStart"/>
      <w:proofErr w:type="gramStart"/>
      <w:r w:rsidRPr="00AF4083">
        <w:rPr>
          <w:rFonts w:ascii="Times New Roman" w:hAnsi="Times New Roman"/>
          <w:sz w:val="24"/>
        </w:rPr>
        <w:t>E</w:t>
      </w:r>
      <w:r w:rsidRPr="00AF4083">
        <w:rPr>
          <w:rFonts w:ascii="Times New Roman" w:hAnsi="Times New Roman"/>
          <w:sz w:val="24"/>
          <w:vertAlign w:val="subscript"/>
        </w:rPr>
        <w:t>i</w:t>
      </w:r>
      <w:proofErr w:type="spellEnd"/>
      <w:r w:rsidRPr="00AF4083">
        <w:rPr>
          <w:rFonts w:ascii="Times New Roman" w:hAnsi="Times New Roman"/>
          <w:sz w:val="24"/>
        </w:rPr>
        <w:t xml:space="preserve">  --</w:t>
      </w:r>
      <w:proofErr w:type="gramEnd"/>
      <w:r w:rsidRPr="00AF4083">
        <w:rPr>
          <w:rFonts w:ascii="Times New Roman" w:hAnsi="Times New Roman"/>
          <w:sz w:val="24"/>
        </w:rPr>
        <w:t xml:space="preserve"> in words</w:t>
      </w:r>
      <w:r w:rsidR="00996372">
        <w:rPr>
          <w:rFonts w:ascii="Times New Roman" w:hAnsi="Times New Roman"/>
          <w:sz w:val="24"/>
        </w:rPr>
        <w:t>:</w:t>
      </w:r>
      <w:r w:rsidRPr="00AF4083">
        <w:rPr>
          <w:rFonts w:ascii="Times New Roman" w:hAnsi="Times New Roman"/>
          <w:sz w:val="24"/>
        </w:rPr>
        <w:t xml:space="preserve"> </w:t>
      </w:r>
      <w:r w:rsidR="00996372">
        <w:rPr>
          <w:rFonts w:ascii="Times New Roman" w:hAnsi="Times New Roman"/>
          <w:sz w:val="24"/>
        </w:rPr>
        <w:t xml:space="preserve">In the population of American adults, </w:t>
      </w:r>
      <w:r>
        <w:rPr>
          <w:rFonts w:ascii="Times New Roman" w:hAnsi="Times New Roman"/>
          <w:sz w:val="24"/>
        </w:rPr>
        <w:t>nativity is related to the level of confidence one has in television</w:t>
      </w:r>
    </w:p>
    <w:p w:rsidR="00981425" w:rsidRPr="00AF4083" w:rsidRDefault="00981425" w:rsidP="00981425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 xml:space="preserve">2. Select alpha: </w:t>
      </w:r>
      <w:r w:rsidR="00996372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se 0.05</w:t>
      </w:r>
    </w:p>
    <w:p w:rsidR="00981425" w:rsidRPr="00AF4083" w:rsidRDefault="00981425" w:rsidP="00981425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>3. Test statistic: Chi-square</w:t>
      </w:r>
    </w:p>
    <w:p w:rsidR="00981425" w:rsidRDefault="00981425" w:rsidP="00981425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  <w:r w:rsidRPr="00AF4083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We use Stata tab command</w:t>
      </w:r>
      <w:r w:rsidRPr="00AF4083">
        <w:rPr>
          <w:rFonts w:ascii="Times New Roman" w:hAnsi="Times New Roman"/>
          <w:sz w:val="24"/>
        </w:rPr>
        <w:t xml:space="preserve">: </w:t>
      </w:r>
    </w:p>
    <w:p w:rsidR="00981425" w:rsidRDefault="00981425" w:rsidP="00981425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</w:rPr>
      </w:pP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lastRenderedPageBreak/>
        <w:t xml:space="preserve">. tab </w:t>
      </w:r>
      <w:proofErr w:type="spellStart"/>
      <w:r w:rsidRPr="00AD2AE0">
        <w:rPr>
          <w:rFonts w:ascii="Courier New" w:hAnsi="Courier New" w:cs="Courier New"/>
        </w:rPr>
        <w:t>contv</w:t>
      </w:r>
      <w:proofErr w:type="spellEnd"/>
      <w:r w:rsidRPr="00AD2AE0">
        <w:rPr>
          <w:rFonts w:ascii="Courier New" w:hAnsi="Courier New" w:cs="Courier New"/>
        </w:rPr>
        <w:t xml:space="preserve"> born, col chi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+-------------------+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| Key               |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|-------------------|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|     frequency     |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| column percentage |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+-------------------+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CONFIDENCE </w:t>
      </w:r>
      <w:proofErr w:type="gramStart"/>
      <w:r w:rsidRPr="00AD2AE0">
        <w:rPr>
          <w:rFonts w:ascii="Courier New" w:hAnsi="Courier New" w:cs="Courier New"/>
        </w:rPr>
        <w:t>|  WAS</w:t>
      </w:r>
      <w:proofErr w:type="gramEnd"/>
      <w:r w:rsidRPr="00AD2AE0">
        <w:rPr>
          <w:rFonts w:ascii="Courier New" w:hAnsi="Courier New" w:cs="Courier New"/>
        </w:rPr>
        <w:t xml:space="preserve"> R BORN IN THIS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       IN |        COUNTRY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TELEVISION |       </w:t>
      </w:r>
      <w:proofErr w:type="gramStart"/>
      <w:r w:rsidRPr="00AD2AE0">
        <w:rPr>
          <w:rFonts w:ascii="Courier New" w:hAnsi="Courier New" w:cs="Courier New"/>
        </w:rPr>
        <w:t>yes</w:t>
      </w:r>
      <w:proofErr w:type="gramEnd"/>
      <w:r w:rsidRPr="00AD2AE0">
        <w:rPr>
          <w:rFonts w:ascii="Courier New" w:hAnsi="Courier New" w:cs="Courier New"/>
        </w:rPr>
        <w:t xml:space="preserve">         no |     Total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-------------+----------------------+----------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A GREAT DEAL |       111         28 |       139 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          |      9.87      15.22 |     10.62 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-------------+----------------------+----------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ONLY SOME |       540         90 |       630 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          |     48.00      48.91 |     48.13 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-------------+----------------------+----------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HARDLY ANY |       474         66 |       540 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          |     42.13      35.87 |     41.25 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>-------------+----------------------+----------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    Total |     1,125        184 |     1,309 </w:t>
      </w: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          |    100.00     100.00 |    100.00 </w:t>
      </w:r>
    </w:p>
    <w:p w:rsidR="00981425" w:rsidRPr="00AD2AE0" w:rsidRDefault="00981425" w:rsidP="00981425">
      <w:pPr>
        <w:rPr>
          <w:rFonts w:ascii="Courier New" w:hAnsi="Courier New" w:cs="Courier New"/>
        </w:rPr>
      </w:pPr>
    </w:p>
    <w:p w:rsidR="00981425" w:rsidRPr="00AD2AE0" w:rsidRDefault="00981425" w:rsidP="00981425">
      <w:pPr>
        <w:rPr>
          <w:rFonts w:ascii="Courier New" w:hAnsi="Courier New" w:cs="Courier New"/>
        </w:rPr>
      </w:pPr>
      <w:r w:rsidRPr="00AD2AE0">
        <w:rPr>
          <w:rFonts w:ascii="Courier New" w:hAnsi="Courier New" w:cs="Courier New"/>
        </w:rPr>
        <w:t xml:space="preserve">          Pearson chi2(2) =   5.7950   </w:t>
      </w:r>
      <w:proofErr w:type="spellStart"/>
      <w:r w:rsidRPr="00AD2AE0">
        <w:rPr>
          <w:rFonts w:ascii="Courier New" w:hAnsi="Courier New" w:cs="Courier New"/>
        </w:rPr>
        <w:t>Pr</w:t>
      </w:r>
      <w:proofErr w:type="spellEnd"/>
      <w:r w:rsidRPr="00AD2AE0">
        <w:rPr>
          <w:rFonts w:ascii="Courier New" w:hAnsi="Courier New" w:cs="Courier New"/>
        </w:rPr>
        <w:t xml:space="preserve"> = 0.055</w:t>
      </w:r>
    </w:p>
    <w:p w:rsidR="00981425" w:rsidRDefault="00981425" w:rsidP="00981425">
      <w:pPr>
        <w:rPr>
          <w:rFonts w:ascii="Times New Roman" w:hAnsi="Times New Roman"/>
          <w:sz w:val="24"/>
          <w:szCs w:val="24"/>
        </w:rPr>
      </w:pPr>
      <w:r w:rsidRPr="00DE7FFB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C</w:t>
      </w:r>
      <w:r w:rsidRPr="00DE7FFB">
        <w:rPr>
          <w:rFonts w:ascii="Times New Roman" w:hAnsi="Times New Roman"/>
          <w:sz w:val="24"/>
          <w:szCs w:val="24"/>
        </w:rPr>
        <w:t>hi-square</w:t>
      </w:r>
      <w:r>
        <w:rPr>
          <w:rFonts w:ascii="Times New Roman" w:hAnsi="Times New Roman"/>
          <w:sz w:val="24"/>
          <w:szCs w:val="24"/>
        </w:rPr>
        <w:t xml:space="preserve"> = 5.795, p=0.055. </w:t>
      </w:r>
      <w:r w:rsidRPr="00DE7FFB">
        <w:rPr>
          <w:rFonts w:ascii="Times New Roman" w:hAnsi="Times New Roman"/>
          <w:sz w:val="24"/>
          <w:szCs w:val="24"/>
        </w:rPr>
        <w:t xml:space="preserve"> </w:t>
      </w:r>
    </w:p>
    <w:p w:rsidR="00996372" w:rsidRDefault="00996372" w:rsidP="00981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0.055&gt;.05</w:t>
      </w:r>
    </w:p>
    <w:p w:rsidR="00981425" w:rsidRDefault="00996372" w:rsidP="00981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81425" w:rsidRPr="00DE7FFB">
        <w:rPr>
          <w:rFonts w:ascii="Times New Roman" w:hAnsi="Times New Roman"/>
          <w:sz w:val="24"/>
          <w:szCs w:val="24"/>
        </w:rPr>
        <w:t xml:space="preserve">. Decision about H0: </w:t>
      </w:r>
      <w:r w:rsidR="00981425">
        <w:rPr>
          <w:rFonts w:ascii="Times New Roman" w:hAnsi="Times New Roman"/>
          <w:sz w:val="24"/>
          <w:szCs w:val="24"/>
        </w:rPr>
        <w:t>T</w:t>
      </w:r>
      <w:r w:rsidR="00981425" w:rsidRPr="00DE7FFB">
        <w:rPr>
          <w:rFonts w:ascii="Times New Roman" w:hAnsi="Times New Roman"/>
          <w:sz w:val="24"/>
          <w:szCs w:val="24"/>
        </w:rPr>
        <w:t xml:space="preserve">he resulting p-value is </w:t>
      </w:r>
      <w:r w:rsidR="00981425">
        <w:rPr>
          <w:rFonts w:ascii="Times New Roman" w:hAnsi="Times New Roman"/>
          <w:sz w:val="24"/>
          <w:szCs w:val="24"/>
        </w:rPr>
        <w:t>larger</w:t>
      </w:r>
      <w:r w:rsidR="00981425" w:rsidRPr="00DE7FFB">
        <w:rPr>
          <w:rFonts w:ascii="Times New Roman" w:hAnsi="Times New Roman"/>
          <w:sz w:val="24"/>
          <w:szCs w:val="24"/>
        </w:rPr>
        <w:t xml:space="preserve"> than alpha </w:t>
      </w:r>
      <w:r w:rsidR="00981425" w:rsidRPr="00DE7FFB">
        <w:rPr>
          <w:rFonts w:ascii="Times New Roman" w:hAnsi="Times New Roman"/>
          <w:sz w:val="24"/>
          <w:szCs w:val="24"/>
        </w:rPr>
        <w:sym w:font="Wingdings" w:char="F0E0"/>
      </w:r>
      <w:r w:rsidR="00981425">
        <w:rPr>
          <w:rFonts w:ascii="Times New Roman" w:hAnsi="Times New Roman"/>
          <w:sz w:val="24"/>
          <w:szCs w:val="24"/>
        </w:rPr>
        <w:t xml:space="preserve"> fail to </w:t>
      </w:r>
      <w:r w:rsidR="00981425" w:rsidRPr="00DE7FFB">
        <w:rPr>
          <w:rFonts w:ascii="Times New Roman" w:hAnsi="Times New Roman"/>
          <w:sz w:val="24"/>
          <w:szCs w:val="24"/>
        </w:rPr>
        <w:t xml:space="preserve">reject H0 </w:t>
      </w:r>
    </w:p>
    <w:p w:rsidR="00981425" w:rsidRDefault="00996372" w:rsidP="009814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81425" w:rsidRPr="008F7D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Based on the data from GSS 2012, w</w:t>
      </w:r>
      <w:r w:rsidR="00981425">
        <w:rPr>
          <w:rFonts w:ascii="Times New Roman" w:hAnsi="Times New Roman"/>
          <w:sz w:val="24"/>
          <w:szCs w:val="24"/>
        </w:rPr>
        <w:t>e do not have the evidence to believe that nativity is linked to confidence in television in the U.S. population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That is,</w:t>
      </w:r>
      <w:r w:rsidR="008C3595">
        <w:rPr>
          <w:rFonts w:ascii="Times New Roman" w:hAnsi="Times New Roman"/>
          <w:sz w:val="24"/>
          <w:szCs w:val="24"/>
        </w:rPr>
        <w:t xml:space="preserve"> </w:t>
      </w:r>
      <w:r w:rsidR="00981425">
        <w:rPr>
          <w:rFonts w:ascii="Times New Roman" w:hAnsi="Times New Roman"/>
          <w:sz w:val="24"/>
          <w:szCs w:val="24"/>
        </w:rPr>
        <w:t>it appears that in the U.S., people’s levels of confidence in television are similar regardless of whether they were born in the US or abroad.</w:t>
      </w:r>
    </w:p>
    <w:p w:rsidR="00981425" w:rsidRDefault="00981425" w:rsidP="00981425">
      <w:pPr>
        <w:rPr>
          <w:rFonts w:ascii="Times New Roman" w:hAnsi="Times New Roman"/>
          <w:sz w:val="24"/>
          <w:szCs w:val="24"/>
        </w:rPr>
      </w:pPr>
    </w:p>
    <w:p w:rsidR="00981425" w:rsidRPr="00646E73" w:rsidRDefault="00981425" w:rsidP="0098142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need to do because we failed to reject H0; but if needed, we would do</w:t>
      </w:r>
      <w:r w:rsidR="00717F7C">
        <w:rPr>
          <w:rFonts w:ascii="Times New Roman" w:hAnsi="Times New Roman"/>
          <w:sz w:val="24"/>
          <w:szCs w:val="24"/>
        </w:rPr>
        <w:t xml:space="preserve"> [after installing </w:t>
      </w:r>
      <w:proofErr w:type="spellStart"/>
      <w:r w:rsidR="00717F7C">
        <w:rPr>
          <w:rFonts w:ascii="Times New Roman" w:hAnsi="Times New Roman"/>
          <w:sz w:val="24"/>
          <w:szCs w:val="24"/>
        </w:rPr>
        <w:t>tabchi</w:t>
      </w:r>
      <w:proofErr w:type="spellEnd"/>
      <w:r w:rsidR="00717F7C">
        <w:rPr>
          <w:rFonts w:ascii="Times New Roman" w:hAnsi="Times New Roman"/>
          <w:sz w:val="24"/>
          <w:szCs w:val="24"/>
        </w:rPr>
        <w:t xml:space="preserve"> command]</w:t>
      </w:r>
      <w:r w:rsidRPr="00646E73">
        <w:rPr>
          <w:rFonts w:ascii="Times New Roman" w:hAnsi="Times New Roman"/>
          <w:sz w:val="24"/>
          <w:szCs w:val="24"/>
        </w:rPr>
        <w:t xml:space="preserve">: </w:t>
      </w:r>
    </w:p>
    <w:p w:rsidR="00981425" w:rsidRPr="00646E73" w:rsidRDefault="00981425" w:rsidP="00981425">
      <w:pPr>
        <w:rPr>
          <w:rFonts w:ascii="Times New Roman" w:hAnsi="Times New Roman"/>
          <w:sz w:val="24"/>
        </w:rPr>
      </w:pP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. </w:t>
      </w:r>
      <w:proofErr w:type="spellStart"/>
      <w:r w:rsidRPr="00646E73">
        <w:rPr>
          <w:rFonts w:ascii="Courier New" w:hAnsi="Courier New" w:cs="Courier New"/>
        </w:rPr>
        <w:t>tabchi</w:t>
      </w:r>
      <w:proofErr w:type="spellEnd"/>
      <w:r w:rsidRPr="00646E73">
        <w:rPr>
          <w:rFonts w:ascii="Courier New" w:hAnsi="Courier New" w:cs="Courier New"/>
        </w:rPr>
        <w:t xml:space="preserve"> </w:t>
      </w:r>
      <w:proofErr w:type="spellStart"/>
      <w:r w:rsidRPr="00646E73">
        <w:rPr>
          <w:rFonts w:ascii="Courier New" w:hAnsi="Courier New" w:cs="Courier New"/>
        </w:rPr>
        <w:t>contv</w:t>
      </w:r>
      <w:proofErr w:type="spellEnd"/>
      <w:r w:rsidRPr="00646E73">
        <w:rPr>
          <w:rFonts w:ascii="Courier New" w:hAnsi="Courier New" w:cs="Courier New"/>
        </w:rPr>
        <w:t xml:space="preserve"> born, adj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observed frequency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expected frequency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adjusted residual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>-------------------------------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CONFIDENCE   </w:t>
      </w:r>
      <w:proofErr w:type="gramStart"/>
      <w:r w:rsidRPr="00646E73">
        <w:rPr>
          <w:rFonts w:ascii="Courier New" w:hAnsi="Courier New" w:cs="Courier New"/>
        </w:rPr>
        <w:t>|  WAS</w:t>
      </w:r>
      <w:proofErr w:type="gramEnd"/>
      <w:r w:rsidRPr="00646E73">
        <w:rPr>
          <w:rFonts w:ascii="Courier New" w:hAnsi="Courier New" w:cs="Courier New"/>
        </w:rPr>
        <w:t xml:space="preserve"> R BORN IN  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IN           |   THIS COUNTRY  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>TELEVISION   |     yes       no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>-------------+-----------------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>A GREAT DEAL |     111       28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| 119.461   19.539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</w:t>
      </w:r>
      <w:proofErr w:type="gramStart"/>
      <w:r w:rsidRPr="00646E73">
        <w:rPr>
          <w:rFonts w:ascii="Courier New" w:hAnsi="Courier New" w:cs="Courier New"/>
        </w:rPr>
        <w:t>|  -</w:t>
      </w:r>
      <w:proofErr w:type="gramEnd"/>
      <w:r w:rsidRPr="00646E73">
        <w:rPr>
          <w:rFonts w:ascii="Courier New" w:hAnsi="Courier New" w:cs="Courier New"/>
        </w:rPr>
        <w:t>2.184    2.184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| 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ONLY SOME |     540       90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| 541.444   88.556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</w:t>
      </w:r>
      <w:proofErr w:type="gramStart"/>
      <w:r w:rsidRPr="00646E73">
        <w:rPr>
          <w:rFonts w:ascii="Courier New" w:hAnsi="Courier New" w:cs="Courier New"/>
        </w:rPr>
        <w:t>|  -</w:t>
      </w:r>
      <w:proofErr w:type="gramEnd"/>
      <w:r w:rsidRPr="00646E73">
        <w:rPr>
          <w:rFonts w:ascii="Courier New" w:hAnsi="Courier New" w:cs="Courier New"/>
        </w:rPr>
        <w:t>0.230    0.230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| 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HARDLY ANY |     474       66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| 464.095   75.905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   |   1.600   -1.600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>-------------------------------</w:t>
      </w:r>
    </w:p>
    <w:p w:rsidR="00981425" w:rsidRPr="00646E73" w:rsidRDefault="00981425" w:rsidP="00981425">
      <w:pPr>
        <w:rPr>
          <w:rFonts w:ascii="Courier New" w:hAnsi="Courier New" w:cs="Courier New"/>
        </w:rPr>
      </w:pP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         Pearson chi2(2) =   5.7950   </w:t>
      </w:r>
      <w:proofErr w:type="spellStart"/>
      <w:r w:rsidRPr="00646E73">
        <w:rPr>
          <w:rFonts w:ascii="Courier New" w:hAnsi="Courier New" w:cs="Courier New"/>
        </w:rPr>
        <w:t>Pr</w:t>
      </w:r>
      <w:proofErr w:type="spellEnd"/>
      <w:r w:rsidRPr="00646E73">
        <w:rPr>
          <w:rFonts w:ascii="Courier New" w:hAnsi="Courier New" w:cs="Courier New"/>
        </w:rPr>
        <w:t xml:space="preserve"> = 0.055</w:t>
      </w:r>
    </w:p>
    <w:p w:rsidR="00981425" w:rsidRPr="00646E73" w:rsidRDefault="00981425" w:rsidP="00981425">
      <w:pPr>
        <w:rPr>
          <w:rFonts w:ascii="Courier New" w:hAnsi="Courier New" w:cs="Courier New"/>
        </w:rPr>
      </w:pPr>
      <w:r w:rsidRPr="00646E73">
        <w:rPr>
          <w:rFonts w:ascii="Courier New" w:hAnsi="Courier New" w:cs="Courier New"/>
        </w:rPr>
        <w:t xml:space="preserve"> likelihood-ratio chi2(2) =   5.4307   </w:t>
      </w:r>
      <w:proofErr w:type="spellStart"/>
      <w:r w:rsidRPr="00646E73">
        <w:rPr>
          <w:rFonts w:ascii="Courier New" w:hAnsi="Courier New" w:cs="Courier New"/>
        </w:rPr>
        <w:t>Pr</w:t>
      </w:r>
      <w:proofErr w:type="spellEnd"/>
      <w:r w:rsidRPr="00646E73">
        <w:rPr>
          <w:rFonts w:ascii="Courier New" w:hAnsi="Courier New" w:cs="Courier New"/>
        </w:rPr>
        <w:t xml:space="preserve"> = 0.066</w:t>
      </w:r>
    </w:p>
    <w:p w:rsidR="00981425" w:rsidRDefault="00981425" w:rsidP="00981425"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lastRenderedPageBreak/>
        <w:t xml:space="preserve">Here, the residuals for “a great deal” of confidence in television do exceed 1.96, indicating some difference between foreign born and native born in the likelihood of having a great deal of confidence in television, with foreign born more likely than native born to have a great deal of confidence in television. But again, since the overall H0 was not rejected, we will not make much of that difference; we will emphasize that we do not have sufficient evidence to claim that nativity status is related to confidence in television. </w:t>
      </w:r>
    </w:p>
    <w:p w:rsidR="00981425" w:rsidRDefault="00981425" w:rsidP="00981425">
      <w:pPr>
        <w:rPr>
          <w:rFonts w:ascii="Times New Roman" w:hAnsi="Times New Roman"/>
          <w:sz w:val="24"/>
        </w:rPr>
      </w:pPr>
    </w:p>
    <w:p w:rsidR="00CC6DCA" w:rsidRPr="00717F7C" w:rsidRDefault="00717F7C" w:rsidP="00717F7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probability of Type I error is 0 because we failed to reject the null; the probability of Type II error is small because the sample size is large. </w:t>
      </w:r>
    </w:p>
    <w:p w:rsidR="00CC6DCA" w:rsidRPr="00162FB7" w:rsidRDefault="00CC6DCA" w:rsidP="00714260">
      <w:pPr>
        <w:rPr>
          <w:rFonts w:ascii="Times New Roman" w:hAnsi="Times New Roman"/>
          <w:sz w:val="24"/>
          <w:szCs w:val="24"/>
        </w:rPr>
      </w:pPr>
    </w:p>
    <w:sectPr w:rsidR="00CC6DCA" w:rsidRPr="00162FB7" w:rsidSect="003D3422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046" w:rsidRDefault="000B6046" w:rsidP="00CD0E73">
      <w:r>
        <w:separator/>
      </w:r>
    </w:p>
  </w:endnote>
  <w:endnote w:type="continuationSeparator" w:id="0">
    <w:p w:rsidR="000B6046" w:rsidRDefault="000B6046" w:rsidP="00CD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755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3FB" w:rsidRDefault="00191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13FB" w:rsidRDefault="00191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046" w:rsidRDefault="000B6046" w:rsidP="00CD0E73">
      <w:r>
        <w:separator/>
      </w:r>
    </w:p>
  </w:footnote>
  <w:footnote w:type="continuationSeparator" w:id="0">
    <w:p w:rsidR="000B6046" w:rsidRDefault="000B6046" w:rsidP="00CD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785A"/>
    <w:multiLevelType w:val="hybridMultilevel"/>
    <w:tmpl w:val="CBDE97A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1F5B"/>
    <w:multiLevelType w:val="hybridMultilevel"/>
    <w:tmpl w:val="9E1E5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13101"/>
    <w:multiLevelType w:val="hybridMultilevel"/>
    <w:tmpl w:val="C9183DDC"/>
    <w:lvl w:ilvl="0" w:tplc="4E1E33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F176D"/>
    <w:multiLevelType w:val="hybridMultilevel"/>
    <w:tmpl w:val="921CE782"/>
    <w:lvl w:ilvl="0" w:tplc="F3F6D99A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768597D"/>
    <w:multiLevelType w:val="hybridMultilevel"/>
    <w:tmpl w:val="A9EEB29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082C17"/>
    <w:multiLevelType w:val="hybridMultilevel"/>
    <w:tmpl w:val="A9EEB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61DE4"/>
    <w:multiLevelType w:val="hybridMultilevel"/>
    <w:tmpl w:val="1B1A0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63507"/>
    <w:multiLevelType w:val="hybridMultilevel"/>
    <w:tmpl w:val="31BA28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634EE5"/>
    <w:multiLevelType w:val="hybridMultilevel"/>
    <w:tmpl w:val="A4BE7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A08B2"/>
    <w:multiLevelType w:val="hybridMultilevel"/>
    <w:tmpl w:val="A31E2F0C"/>
    <w:lvl w:ilvl="0" w:tplc="6D4C81E4">
      <w:start w:val="4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5B05375"/>
    <w:multiLevelType w:val="hybridMultilevel"/>
    <w:tmpl w:val="A9EEB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D3F80"/>
    <w:multiLevelType w:val="hybridMultilevel"/>
    <w:tmpl w:val="F2B24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7E04"/>
    <w:multiLevelType w:val="hybridMultilevel"/>
    <w:tmpl w:val="C4E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D4EFA"/>
    <w:multiLevelType w:val="hybridMultilevel"/>
    <w:tmpl w:val="01A42AB8"/>
    <w:lvl w:ilvl="0" w:tplc="5E8E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03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03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2E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E0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C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8F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02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E9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A37FA9"/>
    <w:multiLevelType w:val="hybridMultilevel"/>
    <w:tmpl w:val="670E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7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E3"/>
    <w:rsid w:val="000003BA"/>
    <w:rsid w:val="000130CB"/>
    <w:rsid w:val="00073AE9"/>
    <w:rsid w:val="00076332"/>
    <w:rsid w:val="000B6046"/>
    <w:rsid w:val="000F65C3"/>
    <w:rsid w:val="00100470"/>
    <w:rsid w:val="001077E9"/>
    <w:rsid w:val="00131B8F"/>
    <w:rsid w:val="001524ED"/>
    <w:rsid w:val="00162FB7"/>
    <w:rsid w:val="00177D38"/>
    <w:rsid w:val="001913FB"/>
    <w:rsid w:val="00195128"/>
    <w:rsid w:val="001E50DC"/>
    <w:rsid w:val="00251888"/>
    <w:rsid w:val="002715C0"/>
    <w:rsid w:val="002773B8"/>
    <w:rsid w:val="002C3E45"/>
    <w:rsid w:val="003071EA"/>
    <w:rsid w:val="00354FFA"/>
    <w:rsid w:val="003742F4"/>
    <w:rsid w:val="003C4CC3"/>
    <w:rsid w:val="003D3422"/>
    <w:rsid w:val="003D3DA7"/>
    <w:rsid w:val="00401367"/>
    <w:rsid w:val="004062F6"/>
    <w:rsid w:val="004D3477"/>
    <w:rsid w:val="00515AA8"/>
    <w:rsid w:val="00516291"/>
    <w:rsid w:val="00550C69"/>
    <w:rsid w:val="00573444"/>
    <w:rsid w:val="00586972"/>
    <w:rsid w:val="0059757F"/>
    <w:rsid w:val="005E27E3"/>
    <w:rsid w:val="0065573C"/>
    <w:rsid w:val="00687154"/>
    <w:rsid w:val="006915F5"/>
    <w:rsid w:val="00714260"/>
    <w:rsid w:val="00717F7C"/>
    <w:rsid w:val="00744A81"/>
    <w:rsid w:val="00770BBB"/>
    <w:rsid w:val="0078335C"/>
    <w:rsid w:val="007A01E3"/>
    <w:rsid w:val="007A1820"/>
    <w:rsid w:val="00860454"/>
    <w:rsid w:val="00873239"/>
    <w:rsid w:val="008A44C9"/>
    <w:rsid w:val="008C3595"/>
    <w:rsid w:val="008E4A57"/>
    <w:rsid w:val="008F7DCA"/>
    <w:rsid w:val="00961254"/>
    <w:rsid w:val="0097009E"/>
    <w:rsid w:val="00981425"/>
    <w:rsid w:val="009829F6"/>
    <w:rsid w:val="00996372"/>
    <w:rsid w:val="009D2A92"/>
    <w:rsid w:val="009D6913"/>
    <w:rsid w:val="009E5CFD"/>
    <w:rsid w:val="009E5E41"/>
    <w:rsid w:val="00A05D58"/>
    <w:rsid w:val="00A40C49"/>
    <w:rsid w:val="00A5153B"/>
    <w:rsid w:val="00A75FE5"/>
    <w:rsid w:val="00A95541"/>
    <w:rsid w:val="00AE1656"/>
    <w:rsid w:val="00AF4083"/>
    <w:rsid w:val="00B01DA7"/>
    <w:rsid w:val="00B47B85"/>
    <w:rsid w:val="00B559F7"/>
    <w:rsid w:val="00B61F54"/>
    <w:rsid w:val="00BA1EFC"/>
    <w:rsid w:val="00BA7609"/>
    <w:rsid w:val="00BB327F"/>
    <w:rsid w:val="00BB34DC"/>
    <w:rsid w:val="00BD5F37"/>
    <w:rsid w:val="00BE3B60"/>
    <w:rsid w:val="00C1202B"/>
    <w:rsid w:val="00C244B6"/>
    <w:rsid w:val="00C33676"/>
    <w:rsid w:val="00C44836"/>
    <w:rsid w:val="00C64DD2"/>
    <w:rsid w:val="00CC6DCA"/>
    <w:rsid w:val="00CD0E73"/>
    <w:rsid w:val="00D26193"/>
    <w:rsid w:val="00DE32D5"/>
    <w:rsid w:val="00DE7FFB"/>
    <w:rsid w:val="00E4795A"/>
    <w:rsid w:val="00E96E6F"/>
    <w:rsid w:val="00EC776E"/>
    <w:rsid w:val="00F14166"/>
    <w:rsid w:val="00F214E8"/>
    <w:rsid w:val="00F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15FF"/>
  <w15:docId w15:val="{33473532-B786-4F77-ACF0-EBF20A81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E3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A01E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684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1E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D0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E73"/>
    <w:rPr>
      <w:rFonts w:ascii="CG Times" w:eastAsia="Times New Roman" w:hAnsi="CG 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E73"/>
    <w:rPr>
      <w:rFonts w:ascii="CG Times" w:eastAsia="Times New Roman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D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Sarkisian</dc:creator>
  <cp:lastModifiedBy>Natalia Sarkisian</cp:lastModifiedBy>
  <cp:revision>5</cp:revision>
  <cp:lastPrinted>2019-12-03T19:29:00Z</cp:lastPrinted>
  <dcterms:created xsi:type="dcterms:W3CDTF">2025-12-03T05:32:00Z</dcterms:created>
  <dcterms:modified xsi:type="dcterms:W3CDTF">2025-12-03T06:28:00Z</dcterms:modified>
</cp:coreProperties>
</file>